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bookmarkStart w:id="0" w:name="_GoBack"/>
      <w:bookmarkEnd w:id="0"/>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0AC33B04"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9C2709">
        <w:rPr>
          <w:rFonts w:asciiTheme="minorHAnsi" w:hAnsiTheme="minorHAnsi"/>
          <w:b/>
          <w:sz w:val="28"/>
          <w:szCs w:val="28"/>
        </w:rPr>
        <w:t>10 april</w:t>
      </w:r>
      <w:r w:rsidR="00B645D6">
        <w:rPr>
          <w:rFonts w:asciiTheme="minorHAnsi" w:hAnsiTheme="minorHAnsi"/>
          <w:b/>
          <w:sz w:val="28"/>
          <w:szCs w:val="28"/>
        </w:rPr>
        <w:t xml:space="preserve"> 2019</w:t>
      </w:r>
    </w:p>
    <w:p w14:paraId="71FCDFC8" w14:textId="57B5ED36" w:rsidR="00071EED" w:rsidRDefault="00071EED" w:rsidP="00F02734">
      <w:pPr>
        <w:spacing w:line="240" w:lineRule="auto"/>
        <w:rPr>
          <w:rFonts w:cs="Lucida Sans Unicode"/>
          <w:b/>
          <w:bCs/>
          <w:sz w:val="20"/>
          <w:szCs w:val="20"/>
        </w:rPr>
      </w:pPr>
    </w:p>
    <w:p w14:paraId="0C5A86F7" w14:textId="55AA2804" w:rsidR="009C2709" w:rsidRPr="009C2709" w:rsidRDefault="00F20A02" w:rsidP="009C2709">
      <w:pPr>
        <w:spacing w:line="240" w:lineRule="auto"/>
        <w:contextualSpacing/>
        <w:rPr>
          <w:rFonts w:eastAsia="Calibri" w:cs="Lucida Sans Unicode"/>
          <w:b/>
          <w:sz w:val="20"/>
          <w:szCs w:val="20"/>
          <w:lang w:eastAsia="en-US"/>
        </w:rPr>
      </w:pPr>
      <w:r w:rsidRPr="00906BD2">
        <w:rPr>
          <w:rFonts w:eastAsia="Calibri" w:cs="Lucida Sans Unicode"/>
          <w:b/>
          <w:sz w:val="20"/>
          <w:szCs w:val="20"/>
          <w:u w:val="single"/>
          <w:lang w:eastAsia="en-US"/>
        </w:rPr>
        <w:t xml:space="preserve">Referaat </w:t>
      </w:r>
      <w:r>
        <w:rPr>
          <w:rFonts w:eastAsia="Calibri" w:cs="Lucida Sans Unicode"/>
          <w:b/>
          <w:sz w:val="20"/>
          <w:szCs w:val="20"/>
          <w:u w:val="single"/>
          <w:lang w:eastAsia="en-US"/>
        </w:rPr>
        <w:t>1</w:t>
      </w:r>
      <w:r w:rsidRPr="00906BD2">
        <w:rPr>
          <w:rFonts w:eastAsia="Calibri" w:cs="Lucida Sans Unicode"/>
          <w:b/>
          <w:sz w:val="20"/>
          <w:szCs w:val="20"/>
          <w:u w:val="single"/>
          <w:lang w:eastAsia="en-US"/>
        </w:rPr>
        <w:t>:</w:t>
      </w:r>
      <w:r>
        <w:rPr>
          <w:rFonts w:eastAsia="Calibri" w:cs="Lucida Sans Unicode"/>
          <w:b/>
          <w:sz w:val="20"/>
          <w:szCs w:val="20"/>
          <w:lang w:eastAsia="en-US"/>
        </w:rPr>
        <w:t xml:space="preserve"> </w:t>
      </w:r>
      <w:r w:rsidR="009C2709" w:rsidRPr="009C2709">
        <w:rPr>
          <w:rFonts w:eastAsia="Calibri" w:cs="Lucida Sans Unicode"/>
          <w:b/>
          <w:sz w:val="20"/>
          <w:szCs w:val="20"/>
          <w:lang w:eastAsia="en-US"/>
        </w:rPr>
        <w:t>Samen Beslissen in de geestelijke gezondheidszorg: de toegevoegde waarde voor patiënten en behandelaars</w:t>
      </w:r>
      <w:r w:rsidR="009C2709">
        <w:rPr>
          <w:rFonts w:eastAsia="Calibri" w:cs="Lucida Sans Unicode"/>
          <w:b/>
          <w:sz w:val="20"/>
          <w:szCs w:val="20"/>
          <w:lang w:eastAsia="en-US"/>
        </w:rPr>
        <w:t xml:space="preserve"> (promotieonderzoek)</w:t>
      </w:r>
    </w:p>
    <w:p w14:paraId="0578C2D8" w14:textId="1E355A9E" w:rsidR="00F20A02" w:rsidRDefault="009C2709" w:rsidP="009C2709">
      <w:pPr>
        <w:spacing w:line="240" w:lineRule="auto"/>
        <w:contextualSpacing/>
        <w:rPr>
          <w:rFonts w:eastAsia="Calibri" w:cs="Lucida Sans Unicode"/>
          <w:sz w:val="20"/>
          <w:szCs w:val="20"/>
          <w:lang w:eastAsia="en-US"/>
        </w:rPr>
      </w:pPr>
      <w:r w:rsidRPr="009C2709">
        <w:rPr>
          <w:rFonts w:eastAsia="Calibri" w:cs="Lucida Sans Unicode"/>
          <w:b/>
          <w:sz w:val="20"/>
          <w:szCs w:val="20"/>
          <w:lang w:eastAsia="en-US"/>
        </w:rPr>
        <w:t xml:space="preserve">Dr. M.J. Metz, </w:t>
      </w:r>
      <w:r w:rsidRPr="009C2709">
        <w:rPr>
          <w:rFonts w:eastAsia="Calibri" w:cs="Lucida Sans Unicode"/>
          <w:sz w:val="20"/>
          <w:szCs w:val="20"/>
          <w:lang w:eastAsia="en-US"/>
        </w:rPr>
        <w:t>Gezondheidswetenschapper en verpleegkundige</w:t>
      </w:r>
      <w:r>
        <w:rPr>
          <w:rFonts w:eastAsia="Calibri" w:cs="Lucida Sans Unicode"/>
          <w:sz w:val="20"/>
          <w:szCs w:val="20"/>
          <w:lang w:eastAsia="en-US"/>
        </w:rPr>
        <w:t xml:space="preserve">. </w:t>
      </w:r>
      <w:r w:rsidRPr="009C2709">
        <w:rPr>
          <w:rFonts w:eastAsia="Calibri" w:cs="Lucida Sans Unicode"/>
          <w:sz w:val="20"/>
          <w:szCs w:val="20"/>
          <w:lang w:eastAsia="en-US"/>
        </w:rPr>
        <w:t xml:space="preserve">Specialist op thema’s: Routine </w:t>
      </w:r>
      <w:proofErr w:type="spellStart"/>
      <w:r w:rsidRPr="009C2709">
        <w:rPr>
          <w:rFonts w:eastAsia="Calibri" w:cs="Lucida Sans Unicode"/>
          <w:sz w:val="20"/>
          <w:szCs w:val="20"/>
          <w:lang w:eastAsia="en-US"/>
        </w:rPr>
        <w:t>Outcome</w:t>
      </w:r>
      <w:proofErr w:type="spellEnd"/>
      <w:r w:rsidRPr="009C2709">
        <w:rPr>
          <w:rFonts w:eastAsia="Calibri" w:cs="Lucida Sans Unicode"/>
          <w:sz w:val="20"/>
          <w:szCs w:val="20"/>
          <w:lang w:eastAsia="en-US"/>
        </w:rPr>
        <w:t xml:space="preserve"> Monitoring, Samen Beslissen, Indicatoren, Patiënttevredenheidsonderzoek, zorgprogrammering</w:t>
      </w:r>
      <w:r>
        <w:rPr>
          <w:rFonts w:eastAsia="Calibri" w:cs="Lucida Sans Unicode"/>
          <w:sz w:val="20"/>
          <w:szCs w:val="20"/>
          <w:lang w:eastAsia="en-US"/>
        </w:rPr>
        <w:t xml:space="preserve">. Werkzaam bij GGz Breburg, afdeling Innovatie en Kwaliteit. </w:t>
      </w:r>
    </w:p>
    <w:p w14:paraId="7FE22587" w14:textId="21C6ACD9" w:rsidR="009C2709" w:rsidRDefault="009C2709" w:rsidP="009C2709">
      <w:pPr>
        <w:spacing w:line="240" w:lineRule="auto"/>
        <w:contextualSpacing/>
        <w:rPr>
          <w:rFonts w:eastAsia="Calibri" w:cs="Lucida Sans Unicode"/>
          <w:sz w:val="20"/>
          <w:szCs w:val="20"/>
          <w:lang w:eastAsia="en-US"/>
        </w:rPr>
      </w:pPr>
    </w:p>
    <w:p w14:paraId="6A875249" w14:textId="77777777" w:rsidR="009C2709" w:rsidRPr="009C2709" w:rsidRDefault="009C2709" w:rsidP="009C2709">
      <w:pPr>
        <w:spacing w:line="240" w:lineRule="auto"/>
        <w:contextualSpacing/>
        <w:rPr>
          <w:rFonts w:eastAsia="Calibri" w:cs="Lucida Sans Unicode"/>
          <w:sz w:val="20"/>
          <w:szCs w:val="20"/>
          <w:lang w:eastAsia="en-US"/>
        </w:rPr>
      </w:pPr>
      <w:r w:rsidRPr="009C2709">
        <w:rPr>
          <w:rFonts w:eastAsia="Calibri" w:cs="Lucida Sans Unicode"/>
          <w:sz w:val="20"/>
          <w:szCs w:val="20"/>
          <w:lang w:eastAsia="en-US"/>
        </w:rPr>
        <w:t xml:space="preserve">De laatste jaren is in de geestelijke gezondheidszorg (ggz) toenemende aandacht voor de implementatie van Samen Beslissen (SB) in de behandelpraktijk. Bij deze aanpak nemen patiënten samen met hun naasten en behandelaars met behulp van ieders expertise in dialoog besluiten over keuzes in de behandeling. In de Nederlandse ggz wordt SB nog niet breed toegepast en zijn beperkt onderzoeksresultaten naar SB beschikbaar. Bovendien is weinig bekend over de meerwaarde van het gebruik van Routine </w:t>
      </w:r>
      <w:proofErr w:type="spellStart"/>
      <w:r w:rsidRPr="009C2709">
        <w:rPr>
          <w:rFonts w:eastAsia="Calibri" w:cs="Lucida Sans Unicode"/>
          <w:sz w:val="20"/>
          <w:szCs w:val="20"/>
          <w:lang w:eastAsia="en-US"/>
        </w:rPr>
        <w:t>Outcome</w:t>
      </w:r>
      <w:proofErr w:type="spellEnd"/>
      <w:r w:rsidRPr="009C2709">
        <w:rPr>
          <w:rFonts w:eastAsia="Calibri" w:cs="Lucida Sans Unicode"/>
          <w:sz w:val="20"/>
          <w:szCs w:val="20"/>
          <w:lang w:eastAsia="en-US"/>
        </w:rPr>
        <w:t xml:space="preserve"> Monitoring (ROM) en eHealth bij SB. Daarom is zowel via het landelijke verbeterprogramma Doorbraak ROM</w:t>
      </w:r>
      <w:r w:rsidRPr="009C2709">
        <w:rPr>
          <w:rFonts w:eastAsia="Calibri" w:cs="Lucida Sans Unicode"/>
          <w:sz w:val="20"/>
          <w:szCs w:val="20"/>
          <w:vertAlign w:val="superscript"/>
          <w:lang w:eastAsia="en-US"/>
        </w:rPr>
        <w:t xml:space="preserve"> </w:t>
      </w:r>
      <w:r w:rsidRPr="009C2709">
        <w:rPr>
          <w:rFonts w:eastAsia="Calibri" w:cs="Lucida Sans Unicode"/>
          <w:sz w:val="20"/>
          <w:szCs w:val="20"/>
          <w:lang w:eastAsia="en-US"/>
        </w:rPr>
        <w:t xml:space="preserve">als regionaal bij GGz Breburg geïnvesteerd in de invoering van en onderzoek naar SB met behulp van ROM en eHealth.  </w:t>
      </w:r>
    </w:p>
    <w:p w14:paraId="5DE1BD99" w14:textId="77777777" w:rsidR="009C2709" w:rsidRPr="009C2709" w:rsidRDefault="009C2709" w:rsidP="00D9167F">
      <w:pPr>
        <w:spacing w:line="240" w:lineRule="auto"/>
        <w:contextualSpacing/>
        <w:rPr>
          <w:rFonts w:eastAsia="Calibri" w:cs="Lucida Sans Unicode"/>
          <w:sz w:val="20"/>
          <w:szCs w:val="20"/>
          <w:lang w:eastAsia="en-US"/>
        </w:rPr>
      </w:pPr>
    </w:p>
    <w:p w14:paraId="76804C0E" w14:textId="5E416297" w:rsidR="007D2124" w:rsidRPr="00D9167F" w:rsidRDefault="007D2124" w:rsidP="00D9167F">
      <w:pPr>
        <w:spacing w:line="240" w:lineRule="auto"/>
        <w:rPr>
          <w:rFonts w:eastAsia="Calibri" w:cs="Lucida Sans Unicode"/>
          <w:sz w:val="20"/>
          <w:szCs w:val="20"/>
          <w:lang w:eastAsia="en-US"/>
        </w:rPr>
      </w:pPr>
      <w:r w:rsidRPr="00D9167F">
        <w:rPr>
          <w:rFonts w:eastAsia="Calibri" w:cs="Lucida Sans Unicode"/>
          <w:sz w:val="20"/>
          <w:szCs w:val="20"/>
          <w:lang w:eastAsia="en-US"/>
        </w:rPr>
        <w:t>Er is een presentatie van resultaten uit promotieonderzoek naar: de toegevoegde waarde van de toepassing van SB voor patiënten en behandelaars en in hoeverre ROM en eHealth hierbij behulpzaam kunnen zijn. Naast de resultaten, worden ook de methoden van onderzoek (literatuurstudie, cross-</w:t>
      </w:r>
      <w:proofErr w:type="spellStart"/>
      <w:r w:rsidRPr="00D9167F">
        <w:rPr>
          <w:rFonts w:eastAsia="Calibri" w:cs="Lucida Sans Unicode"/>
          <w:sz w:val="20"/>
          <w:szCs w:val="20"/>
          <w:lang w:eastAsia="en-US"/>
        </w:rPr>
        <w:t>sectionele</w:t>
      </w:r>
      <w:proofErr w:type="spellEnd"/>
      <w:r w:rsidRPr="00D9167F">
        <w:rPr>
          <w:rFonts w:eastAsia="Calibri" w:cs="Lucida Sans Unicode"/>
          <w:sz w:val="20"/>
          <w:szCs w:val="20"/>
          <w:lang w:eastAsia="en-US"/>
        </w:rPr>
        <w:t xml:space="preserve"> studie, implementatieonderzoek en twee cluster gerandomiseerde trials) uitgelegd. De presentatie sluit af met conclusies en aanbevelingen voor de behandelpraktijk en vervolgonderzoek. </w:t>
      </w:r>
    </w:p>
    <w:p w14:paraId="0D7034FE" w14:textId="24ADAA99" w:rsidR="007D2124" w:rsidRPr="00D9167F" w:rsidRDefault="007D2124" w:rsidP="00D9167F">
      <w:pPr>
        <w:spacing w:line="240" w:lineRule="auto"/>
        <w:rPr>
          <w:rFonts w:eastAsia="Calibri" w:cs="Lucida Sans Unicode"/>
          <w:sz w:val="20"/>
          <w:szCs w:val="20"/>
          <w:lang w:eastAsia="en-US"/>
        </w:rPr>
      </w:pPr>
    </w:p>
    <w:p w14:paraId="258D4520" w14:textId="77777777" w:rsidR="007D2124" w:rsidRPr="00D9167F" w:rsidRDefault="007D2124" w:rsidP="00D9167F">
      <w:pPr>
        <w:spacing w:line="240" w:lineRule="auto"/>
        <w:rPr>
          <w:rFonts w:eastAsia="Calibri" w:cs="Lucida Sans Unicode"/>
          <w:sz w:val="20"/>
          <w:szCs w:val="20"/>
          <w:lang w:eastAsia="en-US"/>
        </w:rPr>
      </w:pPr>
      <w:r w:rsidRPr="00D9167F">
        <w:rPr>
          <w:rFonts w:eastAsia="Calibri" w:cs="Lucida Sans Unicode"/>
          <w:sz w:val="20"/>
          <w:szCs w:val="20"/>
          <w:lang w:eastAsia="en-US"/>
        </w:rPr>
        <w:t>Na afloop van de presentatie/workshop hebben de aanwezige behandelaars/hulpverleners inzicht in en kennis over:</w:t>
      </w:r>
    </w:p>
    <w:p w14:paraId="37A1B0B2" w14:textId="77777777" w:rsidR="007D2124" w:rsidRPr="00D9167F" w:rsidRDefault="007D2124" w:rsidP="00D9167F">
      <w:pPr>
        <w:numPr>
          <w:ilvl w:val="0"/>
          <w:numId w:val="14"/>
        </w:numPr>
        <w:spacing w:line="240" w:lineRule="auto"/>
        <w:rPr>
          <w:rFonts w:eastAsia="Calibri" w:cs="Lucida Sans Unicode"/>
          <w:sz w:val="20"/>
          <w:szCs w:val="20"/>
          <w:lang w:eastAsia="en-US"/>
        </w:rPr>
      </w:pPr>
      <w:r w:rsidRPr="00D9167F">
        <w:rPr>
          <w:rFonts w:eastAsia="Calibri" w:cs="Lucida Sans Unicode"/>
          <w:sz w:val="20"/>
          <w:szCs w:val="20"/>
          <w:lang w:eastAsia="en-US"/>
        </w:rPr>
        <w:t>De methodische toepassing van SB en het gebruik van ROM en eHealth hierbij.</w:t>
      </w:r>
    </w:p>
    <w:p w14:paraId="51046EDC" w14:textId="77777777" w:rsidR="007D2124" w:rsidRPr="00D9167F" w:rsidRDefault="007D2124" w:rsidP="00D9167F">
      <w:pPr>
        <w:numPr>
          <w:ilvl w:val="0"/>
          <w:numId w:val="14"/>
        </w:numPr>
        <w:spacing w:line="240" w:lineRule="auto"/>
        <w:rPr>
          <w:rFonts w:eastAsia="Calibri" w:cs="Lucida Sans Unicode"/>
          <w:sz w:val="20"/>
          <w:szCs w:val="20"/>
          <w:lang w:eastAsia="en-US"/>
        </w:rPr>
      </w:pPr>
      <w:r w:rsidRPr="00D9167F">
        <w:rPr>
          <w:rFonts w:eastAsia="Calibri" w:cs="Lucida Sans Unicode"/>
          <w:sz w:val="20"/>
          <w:szCs w:val="20"/>
          <w:lang w:eastAsia="en-US"/>
        </w:rPr>
        <w:lastRenderedPageBreak/>
        <w:t>De resultaten van wetenschappelijk onderzoek naar de toegevoegde waarde van deze aanpak in de behandelpraktijk, zowel voor patiënten als behandelaars (op basis van promotieonderzoek).</w:t>
      </w:r>
    </w:p>
    <w:p w14:paraId="321DD1BA" w14:textId="77777777" w:rsidR="007D2124" w:rsidRPr="00D9167F" w:rsidRDefault="007D2124" w:rsidP="00D9167F">
      <w:pPr>
        <w:numPr>
          <w:ilvl w:val="0"/>
          <w:numId w:val="14"/>
        </w:numPr>
        <w:spacing w:line="240" w:lineRule="auto"/>
        <w:rPr>
          <w:rFonts w:eastAsia="Calibri" w:cs="Lucida Sans Unicode"/>
          <w:sz w:val="20"/>
          <w:szCs w:val="20"/>
          <w:lang w:eastAsia="en-US"/>
        </w:rPr>
      </w:pPr>
      <w:r w:rsidRPr="00D9167F">
        <w:rPr>
          <w:rFonts w:eastAsia="Calibri" w:cs="Lucida Sans Unicode"/>
          <w:sz w:val="20"/>
          <w:szCs w:val="20"/>
          <w:lang w:eastAsia="en-US"/>
        </w:rPr>
        <w:t xml:space="preserve">Aandachtspunten en praktische aanbevelingen voor het toepassen en verder verbeteren van SB met behulp van ROM en eHealth in de behandelpraktijk.   </w:t>
      </w:r>
    </w:p>
    <w:p w14:paraId="35767D82" w14:textId="4B28B23A" w:rsidR="007D2124" w:rsidRPr="00D9167F" w:rsidRDefault="007D2124" w:rsidP="00D9167F">
      <w:pPr>
        <w:numPr>
          <w:ilvl w:val="0"/>
          <w:numId w:val="14"/>
        </w:numPr>
        <w:spacing w:line="240" w:lineRule="auto"/>
        <w:rPr>
          <w:rFonts w:eastAsia="Calibri" w:cs="Lucida Sans Unicode"/>
          <w:sz w:val="20"/>
          <w:szCs w:val="20"/>
          <w:lang w:eastAsia="en-US"/>
        </w:rPr>
      </w:pPr>
      <w:r w:rsidRPr="00D9167F">
        <w:rPr>
          <w:rFonts w:eastAsia="Calibri" w:cs="Lucida Sans Unicode"/>
          <w:sz w:val="20"/>
          <w:szCs w:val="20"/>
          <w:lang w:eastAsia="en-US"/>
        </w:rPr>
        <w:t>Aanbevelingen voor vervolgonderzoek in de behandelpraktijk</w:t>
      </w:r>
    </w:p>
    <w:p w14:paraId="04D796BD" w14:textId="2946D944" w:rsidR="00F20A02" w:rsidRPr="00D9167F" w:rsidRDefault="00F20A02" w:rsidP="00D9167F">
      <w:pPr>
        <w:spacing w:line="240" w:lineRule="auto"/>
        <w:rPr>
          <w:rFonts w:eastAsia="Calibri" w:cs="Lucida Sans Unicode"/>
          <w:sz w:val="20"/>
          <w:szCs w:val="20"/>
          <w:lang w:eastAsia="en-US"/>
        </w:rPr>
      </w:pPr>
    </w:p>
    <w:p w14:paraId="36D3F5F2" w14:textId="7C8F129D" w:rsidR="00AF2A40" w:rsidRDefault="00AF2A40" w:rsidP="00D9167F">
      <w:pPr>
        <w:spacing w:line="240" w:lineRule="auto"/>
        <w:rPr>
          <w:rFonts w:cs="Lucida Sans Unicode"/>
          <w:sz w:val="20"/>
          <w:szCs w:val="20"/>
        </w:rPr>
      </w:pPr>
    </w:p>
    <w:p w14:paraId="6E7A2C46" w14:textId="673A308D" w:rsidR="00A3281C" w:rsidRDefault="00AF2A40" w:rsidP="00A3281C">
      <w:pPr>
        <w:spacing w:line="240" w:lineRule="auto"/>
        <w:contextualSpacing/>
        <w:rPr>
          <w:rFonts w:eastAsia="Calibri" w:cs="Lucida Sans Unicode"/>
          <w:sz w:val="20"/>
          <w:szCs w:val="20"/>
          <w:lang w:eastAsia="en-US"/>
        </w:rPr>
      </w:pPr>
      <w:r w:rsidRPr="00AF2A40">
        <w:rPr>
          <w:rFonts w:cs="Lucida Sans Unicode"/>
          <w:b/>
          <w:bCs/>
          <w:sz w:val="20"/>
          <w:szCs w:val="20"/>
          <w:u w:val="single"/>
        </w:rPr>
        <w:t>Referaat 2</w:t>
      </w:r>
      <w:r w:rsidR="007D2124">
        <w:rPr>
          <w:rFonts w:cs="Lucida Sans Unicode"/>
          <w:b/>
          <w:bCs/>
          <w:sz w:val="20"/>
          <w:szCs w:val="20"/>
          <w:u w:val="single"/>
        </w:rPr>
        <w:t>:</w:t>
      </w:r>
      <w:r w:rsidR="00097F3B">
        <w:rPr>
          <w:rFonts w:cs="Lucida Sans Unicode"/>
          <w:b/>
          <w:bCs/>
          <w:i/>
          <w:sz w:val="20"/>
          <w:szCs w:val="20"/>
        </w:rPr>
        <w:t xml:space="preserve"> </w:t>
      </w:r>
      <w:r w:rsidR="00A3281C" w:rsidRPr="00097F3B">
        <w:rPr>
          <w:rFonts w:eastAsia="Calibri" w:cs="Lucida Sans Unicode"/>
          <w:b/>
          <w:sz w:val="20"/>
          <w:szCs w:val="20"/>
          <w:lang w:eastAsia="en-US"/>
        </w:rPr>
        <w:t xml:space="preserve">Wat is </w:t>
      </w:r>
      <w:r w:rsidR="00097F3B">
        <w:rPr>
          <w:rFonts w:eastAsia="Calibri" w:cs="Lucida Sans Unicode"/>
          <w:b/>
          <w:sz w:val="20"/>
          <w:szCs w:val="20"/>
          <w:lang w:eastAsia="en-US"/>
        </w:rPr>
        <w:t>IDDT</w:t>
      </w:r>
      <w:r w:rsidR="00A3281C" w:rsidRPr="00097F3B">
        <w:rPr>
          <w:rFonts w:eastAsia="Calibri" w:cs="Lucida Sans Unicode"/>
          <w:b/>
          <w:sz w:val="20"/>
          <w:szCs w:val="20"/>
          <w:lang w:eastAsia="en-US"/>
        </w:rPr>
        <w:t>, wat zou dit kunnen betekenen voor de GG</w:t>
      </w:r>
      <w:r w:rsidR="00097F3B">
        <w:rPr>
          <w:rFonts w:eastAsia="Calibri" w:cs="Lucida Sans Unicode"/>
          <w:b/>
          <w:sz w:val="20"/>
          <w:szCs w:val="20"/>
          <w:lang w:eastAsia="en-US"/>
        </w:rPr>
        <w:t xml:space="preserve">Z </w:t>
      </w:r>
      <w:r w:rsidR="00A3281C" w:rsidRPr="00097F3B">
        <w:rPr>
          <w:rFonts w:eastAsia="Calibri" w:cs="Lucida Sans Unicode"/>
          <w:b/>
          <w:sz w:val="20"/>
          <w:szCs w:val="20"/>
          <w:lang w:eastAsia="en-US"/>
        </w:rPr>
        <w:t>praktijk</w:t>
      </w:r>
    </w:p>
    <w:p w14:paraId="06B734C4" w14:textId="297167F7" w:rsidR="00D9167F" w:rsidRPr="00D9167F" w:rsidRDefault="00D9167F" w:rsidP="00D9167F">
      <w:pPr>
        <w:spacing w:line="240" w:lineRule="auto"/>
        <w:contextualSpacing/>
        <w:rPr>
          <w:rFonts w:eastAsia="Calibri" w:cs="Lucida Sans Unicode"/>
          <w:sz w:val="20"/>
          <w:szCs w:val="20"/>
          <w:lang w:eastAsia="en-US"/>
        </w:rPr>
      </w:pPr>
      <w:r w:rsidRPr="00D9167F">
        <w:rPr>
          <w:rFonts w:eastAsia="Calibri" w:cs="Lucida Sans Unicode"/>
          <w:b/>
          <w:sz w:val="20"/>
          <w:szCs w:val="20"/>
          <w:lang w:eastAsia="en-US"/>
        </w:rPr>
        <w:t>Coos Meester</w:t>
      </w:r>
      <w:r w:rsidR="004B4DC7">
        <w:rPr>
          <w:rFonts w:eastAsia="Calibri" w:cs="Lucida Sans Unicode"/>
          <w:b/>
          <w:sz w:val="20"/>
          <w:szCs w:val="20"/>
          <w:lang w:eastAsia="en-US"/>
        </w:rPr>
        <w:t>,</w:t>
      </w:r>
      <w:r w:rsidRPr="00D9167F">
        <w:rPr>
          <w:rFonts w:eastAsia="Calibri" w:cs="Lucida Sans Unicode"/>
          <w:sz w:val="20"/>
          <w:szCs w:val="20"/>
          <w:lang w:eastAsia="en-US"/>
        </w:rPr>
        <w:t xml:space="preserve"> Verpleegkundig Specialist GGZ, Manager behandelzaken Dubbele-diagnose</w:t>
      </w:r>
    </w:p>
    <w:p w14:paraId="3D6FEEA9" w14:textId="0FE6F0F8" w:rsidR="00D9167F" w:rsidRDefault="00D9167F" w:rsidP="00D9167F">
      <w:pPr>
        <w:spacing w:line="240" w:lineRule="auto"/>
        <w:contextualSpacing/>
        <w:rPr>
          <w:rFonts w:eastAsia="Calibri" w:cs="Lucida Sans Unicode"/>
          <w:sz w:val="20"/>
          <w:szCs w:val="20"/>
          <w:lang w:eastAsia="en-US"/>
        </w:rPr>
      </w:pPr>
      <w:r w:rsidRPr="00D9167F">
        <w:rPr>
          <w:rFonts w:eastAsia="Calibri" w:cs="Lucida Sans Unicode"/>
          <w:sz w:val="20"/>
          <w:szCs w:val="20"/>
          <w:lang w:eastAsia="en-US"/>
        </w:rPr>
        <w:t>VOF-DD Tilburg/Breda</w:t>
      </w:r>
    </w:p>
    <w:p w14:paraId="2B7CB049" w14:textId="78D1EE14" w:rsidR="002250C2" w:rsidRDefault="004B4DC7" w:rsidP="00D9167F">
      <w:pPr>
        <w:spacing w:line="240" w:lineRule="auto"/>
        <w:contextualSpacing/>
        <w:rPr>
          <w:rFonts w:eastAsia="Calibri" w:cs="Lucida Sans Unicode"/>
          <w:sz w:val="20"/>
          <w:szCs w:val="20"/>
          <w:lang w:eastAsia="en-US"/>
        </w:rPr>
      </w:pPr>
      <w:r w:rsidRPr="002250C2">
        <w:rPr>
          <w:rFonts w:eastAsia="Calibri" w:cs="Lucida Sans Unicode"/>
          <w:b/>
          <w:sz w:val="20"/>
          <w:szCs w:val="20"/>
          <w:lang w:eastAsia="en-US"/>
        </w:rPr>
        <w:t>Esther Kroes,</w:t>
      </w:r>
      <w:r w:rsidR="002250C2">
        <w:rPr>
          <w:rFonts w:eastAsia="Calibri" w:cs="Lucida Sans Unicode"/>
          <w:b/>
          <w:sz w:val="20"/>
          <w:szCs w:val="20"/>
          <w:lang w:eastAsia="en-US"/>
        </w:rPr>
        <w:t xml:space="preserve"> </w:t>
      </w:r>
      <w:r w:rsidR="002250C2" w:rsidRPr="002250C2">
        <w:rPr>
          <w:rFonts w:eastAsia="Calibri" w:cs="Lucida Sans Unicode"/>
          <w:sz w:val="20"/>
          <w:szCs w:val="20"/>
          <w:lang w:eastAsia="en-US"/>
        </w:rPr>
        <w:t>Verpleegkundig specialist GGZ</w:t>
      </w:r>
      <w:r w:rsidR="002250C2">
        <w:rPr>
          <w:rFonts w:eastAsia="Calibri" w:cs="Lucida Sans Unicode"/>
          <w:sz w:val="20"/>
          <w:szCs w:val="20"/>
          <w:lang w:eastAsia="en-US"/>
        </w:rPr>
        <w:t xml:space="preserve"> Dubbele-diagnose ambulant</w:t>
      </w:r>
    </w:p>
    <w:p w14:paraId="63EA2A1B" w14:textId="295E464C" w:rsidR="00D9167F" w:rsidRPr="00D9167F" w:rsidRDefault="00D9167F" w:rsidP="00D9167F">
      <w:pPr>
        <w:spacing w:line="240" w:lineRule="auto"/>
        <w:contextualSpacing/>
        <w:rPr>
          <w:rFonts w:eastAsia="Calibri" w:cs="Lucida Sans Unicode"/>
          <w:sz w:val="20"/>
          <w:szCs w:val="20"/>
          <w:lang w:eastAsia="en-US"/>
        </w:rPr>
      </w:pPr>
    </w:p>
    <w:p w14:paraId="5560697D" w14:textId="6921E2C3" w:rsidR="00D9167F" w:rsidRPr="00D9167F" w:rsidRDefault="00D9167F" w:rsidP="00D9167F">
      <w:pPr>
        <w:spacing w:line="240" w:lineRule="auto"/>
        <w:contextualSpacing/>
        <w:rPr>
          <w:rFonts w:eastAsia="Calibri" w:cs="Lucida Sans Unicode"/>
          <w:sz w:val="20"/>
          <w:szCs w:val="20"/>
          <w:lang w:eastAsia="en-US"/>
        </w:rPr>
      </w:pPr>
      <w:r w:rsidRPr="00D9167F">
        <w:rPr>
          <w:rFonts w:eastAsia="Calibri" w:cs="Lucida Sans Unicode"/>
          <w:sz w:val="20"/>
          <w:szCs w:val="20"/>
          <w:lang w:eastAsia="en-US"/>
        </w:rPr>
        <w:t xml:space="preserve">In dit referaat </w:t>
      </w:r>
      <w:r w:rsidR="004B4DC7">
        <w:rPr>
          <w:rFonts w:eastAsia="Calibri" w:cs="Lucida Sans Unicode"/>
          <w:sz w:val="20"/>
          <w:szCs w:val="20"/>
          <w:lang w:eastAsia="en-US"/>
        </w:rPr>
        <w:t xml:space="preserve">wordt een </w:t>
      </w:r>
      <w:r w:rsidRPr="00D9167F">
        <w:rPr>
          <w:rFonts w:eastAsia="Calibri" w:cs="Lucida Sans Unicode"/>
          <w:sz w:val="20"/>
          <w:szCs w:val="20"/>
          <w:lang w:eastAsia="en-US"/>
        </w:rPr>
        <w:t xml:space="preserve">overzicht </w:t>
      </w:r>
      <w:r w:rsidR="004B4DC7">
        <w:rPr>
          <w:rFonts w:eastAsia="Calibri" w:cs="Lucida Sans Unicode"/>
          <w:sz w:val="20"/>
          <w:szCs w:val="20"/>
          <w:lang w:eastAsia="en-US"/>
        </w:rPr>
        <w:t xml:space="preserve">gegeven </w:t>
      </w:r>
      <w:r w:rsidRPr="00D9167F">
        <w:rPr>
          <w:rFonts w:eastAsia="Calibri" w:cs="Lucida Sans Unicode"/>
          <w:sz w:val="20"/>
          <w:szCs w:val="20"/>
          <w:lang w:eastAsia="en-US"/>
        </w:rPr>
        <w:t xml:space="preserve">van </w:t>
      </w:r>
      <w:proofErr w:type="spellStart"/>
      <w:r w:rsidRPr="00D9167F">
        <w:rPr>
          <w:rFonts w:eastAsia="Calibri" w:cs="Lucida Sans Unicode"/>
          <w:sz w:val="20"/>
          <w:szCs w:val="20"/>
          <w:lang w:eastAsia="en-US"/>
        </w:rPr>
        <w:t>Integrated</w:t>
      </w:r>
      <w:proofErr w:type="spellEnd"/>
      <w:r w:rsidRPr="00D9167F">
        <w:rPr>
          <w:rFonts w:eastAsia="Calibri" w:cs="Lucida Sans Unicode"/>
          <w:sz w:val="20"/>
          <w:szCs w:val="20"/>
          <w:lang w:eastAsia="en-US"/>
        </w:rPr>
        <w:t xml:space="preserve"> Dual Diagnosis Treatment, IDDT, zoals beschreven door Meuser, </w:t>
      </w:r>
      <w:proofErr w:type="spellStart"/>
      <w:r w:rsidRPr="00D9167F">
        <w:rPr>
          <w:rFonts w:eastAsia="Calibri" w:cs="Lucida Sans Unicode"/>
          <w:sz w:val="20"/>
          <w:szCs w:val="20"/>
          <w:lang w:eastAsia="en-US"/>
        </w:rPr>
        <w:t>Noordsy</w:t>
      </w:r>
      <w:proofErr w:type="spellEnd"/>
      <w:r w:rsidRPr="00D9167F">
        <w:rPr>
          <w:rFonts w:eastAsia="Calibri" w:cs="Lucida Sans Unicode"/>
          <w:sz w:val="20"/>
          <w:szCs w:val="20"/>
          <w:lang w:eastAsia="en-US"/>
        </w:rPr>
        <w:t xml:space="preserve">, Drake en Fox. </w:t>
      </w:r>
      <w:r w:rsidR="004B4DC7">
        <w:rPr>
          <w:rFonts w:eastAsia="Calibri" w:cs="Lucida Sans Unicode"/>
          <w:sz w:val="20"/>
          <w:szCs w:val="20"/>
          <w:lang w:eastAsia="en-US"/>
        </w:rPr>
        <w:t>D</w:t>
      </w:r>
      <w:r w:rsidRPr="00D9167F">
        <w:rPr>
          <w:rFonts w:eastAsia="Calibri" w:cs="Lucida Sans Unicode"/>
          <w:sz w:val="20"/>
          <w:szCs w:val="20"/>
          <w:lang w:eastAsia="en-US"/>
        </w:rPr>
        <w:t xml:space="preserve">e stagering van dubbeldiagnose problematiek </w:t>
      </w:r>
      <w:r w:rsidR="004B4DC7">
        <w:rPr>
          <w:rFonts w:eastAsia="Calibri" w:cs="Lucida Sans Unicode"/>
          <w:sz w:val="20"/>
          <w:szCs w:val="20"/>
          <w:lang w:eastAsia="en-US"/>
        </w:rPr>
        <w:t xml:space="preserve">wordt besproken </w:t>
      </w:r>
      <w:r w:rsidRPr="00D9167F">
        <w:rPr>
          <w:rFonts w:eastAsia="Calibri" w:cs="Lucida Sans Unicode"/>
          <w:sz w:val="20"/>
          <w:szCs w:val="20"/>
          <w:lang w:eastAsia="en-US"/>
        </w:rPr>
        <w:t xml:space="preserve">zoals beschreven door Arjan Neven e.a. (2018). </w:t>
      </w:r>
      <w:r w:rsidR="004B4DC7">
        <w:rPr>
          <w:rFonts w:eastAsia="Calibri" w:cs="Lucida Sans Unicode"/>
          <w:sz w:val="20"/>
          <w:szCs w:val="20"/>
          <w:lang w:eastAsia="en-US"/>
        </w:rPr>
        <w:t xml:space="preserve">Getoond wordt </w:t>
      </w:r>
      <w:r w:rsidRPr="00D9167F">
        <w:rPr>
          <w:rFonts w:eastAsia="Calibri" w:cs="Lucida Sans Unicode"/>
          <w:sz w:val="20"/>
          <w:szCs w:val="20"/>
          <w:lang w:eastAsia="en-US"/>
        </w:rPr>
        <w:t>wat de mogelijkheden zijn van behandeling bij de VOF Dubbele diagnose en de behandelvisie zoals die nu in ontwikkeling is. We hopen dat dit referaat een impuls kan geven voor het geïntegreerd behandelen van cliënten in de gehele GGZ.</w:t>
      </w:r>
    </w:p>
    <w:p w14:paraId="6EBBD4C5" w14:textId="77777777" w:rsidR="00D9167F" w:rsidRPr="00D9167F" w:rsidRDefault="00D9167F" w:rsidP="00D9167F">
      <w:pPr>
        <w:spacing w:line="240" w:lineRule="auto"/>
        <w:contextualSpacing/>
        <w:rPr>
          <w:rFonts w:eastAsia="Calibri" w:cs="Lucida Sans Unicode"/>
          <w:sz w:val="20"/>
          <w:szCs w:val="20"/>
          <w:lang w:eastAsia="en-US"/>
        </w:rPr>
      </w:pPr>
    </w:p>
    <w:p w14:paraId="36DE8D24" w14:textId="01278449" w:rsidR="00D9167F" w:rsidRPr="00D9167F" w:rsidRDefault="00D9167F" w:rsidP="00D9167F">
      <w:pPr>
        <w:spacing w:line="240" w:lineRule="auto"/>
        <w:contextualSpacing/>
        <w:rPr>
          <w:rFonts w:eastAsia="Calibri" w:cs="Lucida Sans Unicode"/>
          <w:sz w:val="20"/>
          <w:szCs w:val="20"/>
          <w:lang w:eastAsia="en-US"/>
        </w:rPr>
      </w:pPr>
      <w:r w:rsidRPr="00D9167F">
        <w:rPr>
          <w:rFonts w:eastAsia="Calibri" w:cs="Lucida Sans Unicode"/>
          <w:sz w:val="20"/>
          <w:szCs w:val="20"/>
          <w:lang w:eastAsia="en-US"/>
        </w:rPr>
        <w:t xml:space="preserve">Vanuit epidemiologisch onderzoek is de omvang van het aantal cliënten met een dubbele diagnose, en daarmee het belang van geïntegreerd behandelen, naar voren gekomen. Er werd een hoge prevalentie van middelenafhankelijkheid gevonden bij cliënten in behandeling bij de geestelijke gezondheidszorg en eveneens een hoge prevalentie van psychische problemen bij cliënten in behandeling bij de verslavingszorg. Er is sprake van een </w:t>
      </w:r>
      <w:proofErr w:type="spellStart"/>
      <w:r w:rsidRPr="00D9167F">
        <w:rPr>
          <w:rFonts w:eastAsia="Calibri" w:cs="Lucida Sans Unicode"/>
          <w:sz w:val="20"/>
          <w:szCs w:val="20"/>
          <w:lang w:eastAsia="en-US"/>
        </w:rPr>
        <w:t>lifetimeprevalentie</w:t>
      </w:r>
      <w:proofErr w:type="spellEnd"/>
      <w:r w:rsidRPr="00D9167F">
        <w:rPr>
          <w:rFonts w:eastAsia="Calibri" w:cs="Lucida Sans Unicode"/>
          <w:sz w:val="20"/>
          <w:szCs w:val="20"/>
          <w:lang w:eastAsia="en-US"/>
        </w:rPr>
        <w:t xml:space="preserve"> van middelenafhankelijkheid onder </w:t>
      </w:r>
      <w:r w:rsidR="002250C2">
        <w:rPr>
          <w:rFonts w:eastAsia="Calibri" w:cs="Lucida Sans Unicode"/>
          <w:sz w:val="20"/>
          <w:szCs w:val="20"/>
          <w:lang w:eastAsia="en-US"/>
        </w:rPr>
        <w:t>d</w:t>
      </w:r>
      <w:r w:rsidRPr="00D9167F">
        <w:rPr>
          <w:rFonts w:eastAsia="Calibri" w:cs="Lucida Sans Unicode"/>
          <w:sz w:val="20"/>
          <w:szCs w:val="20"/>
          <w:lang w:eastAsia="en-US"/>
        </w:rPr>
        <w:t xml:space="preserve">e algemene bevolking van 19%. Naar schatting heeft 60 tot 80% van de </w:t>
      </w:r>
      <w:r w:rsidR="002250C2" w:rsidRPr="00D9167F">
        <w:rPr>
          <w:rFonts w:eastAsia="Calibri" w:cs="Lucida Sans Unicode"/>
          <w:sz w:val="20"/>
          <w:szCs w:val="20"/>
          <w:lang w:eastAsia="en-US"/>
        </w:rPr>
        <w:t>cliënten</w:t>
      </w:r>
      <w:r w:rsidRPr="00D9167F">
        <w:rPr>
          <w:rFonts w:eastAsia="Calibri" w:cs="Lucida Sans Unicode"/>
          <w:sz w:val="20"/>
          <w:szCs w:val="20"/>
          <w:lang w:eastAsia="en-US"/>
        </w:rPr>
        <w:t xml:space="preserve"> in de verslavingszorg ook andere psychiatrische stoornissen. Bij cliënten in behandeling bij de geestelijke gezondheidszorg heeft 20 tot 60% een verslavingsprobleem ( De Graaf, Ten Have &amp; Van </w:t>
      </w:r>
      <w:proofErr w:type="spellStart"/>
      <w:r w:rsidRPr="00D9167F">
        <w:rPr>
          <w:rFonts w:eastAsia="Calibri" w:cs="Lucida Sans Unicode"/>
          <w:sz w:val="20"/>
          <w:szCs w:val="20"/>
          <w:lang w:eastAsia="en-US"/>
        </w:rPr>
        <w:t>Dorsselaer</w:t>
      </w:r>
      <w:proofErr w:type="spellEnd"/>
      <w:r w:rsidRPr="00D9167F">
        <w:rPr>
          <w:rFonts w:eastAsia="Calibri" w:cs="Lucida Sans Unicode"/>
          <w:sz w:val="20"/>
          <w:szCs w:val="20"/>
          <w:lang w:eastAsia="en-US"/>
        </w:rPr>
        <w:t xml:space="preserve">, 2010). </w:t>
      </w:r>
    </w:p>
    <w:p w14:paraId="12D9766C" w14:textId="640A97C5" w:rsidR="00D9167F" w:rsidRPr="00D9167F" w:rsidRDefault="00D9167F" w:rsidP="00D9167F">
      <w:pPr>
        <w:spacing w:line="240" w:lineRule="auto"/>
        <w:contextualSpacing/>
        <w:rPr>
          <w:rFonts w:eastAsia="Calibri" w:cs="Lucida Sans Unicode"/>
          <w:sz w:val="20"/>
          <w:szCs w:val="20"/>
          <w:lang w:eastAsia="en-US"/>
        </w:rPr>
      </w:pPr>
      <w:r w:rsidRPr="00D9167F">
        <w:rPr>
          <w:rFonts w:eastAsia="Calibri" w:cs="Lucida Sans Unicode"/>
          <w:sz w:val="20"/>
          <w:szCs w:val="20"/>
          <w:lang w:eastAsia="en-US"/>
        </w:rPr>
        <w:t>Traditioneel is de geestelijke gezondheidszorg en de verslavingszorg in Nederland gescheiden. Daarom is de behandeling van cliënten met problematiek op beide vlakken vaak sequentieel of parallel. Inmiddels zijn er dubbele diagnose afdelingen ontstaan waar geïntegreerde behandeling wordt geboden, aan een doelgroep die vooral ernstige problematiek heeft op zowel psychiatrisch als verslavingsgebied. Als de problematiek niet ernstig is op beide gebieden, is de behandeling binnen de GGZ vaak weer sequentieel of parallel. Geïntegreerde behandel mogelijkheden binnen de GGZ en de verslavingszorg zou een kwaliteitsverbetering zijn voor de behandeling van de cliënt</w:t>
      </w:r>
      <w:r w:rsidR="002250C2">
        <w:rPr>
          <w:rFonts w:eastAsia="Calibri" w:cs="Lucida Sans Unicode"/>
          <w:sz w:val="20"/>
          <w:szCs w:val="20"/>
          <w:lang w:eastAsia="en-US"/>
        </w:rPr>
        <w:t>.</w:t>
      </w:r>
    </w:p>
    <w:p w14:paraId="2C8D2876" w14:textId="3F6E89A6" w:rsidR="007D2124" w:rsidRDefault="00D9167F" w:rsidP="00D9167F">
      <w:pPr>
        <w:spacing w:line="240" w:lineRule="auto"/>
        <w:contextualSpacing/>
        <w:rPr>
          <w:rFonts w:cs="Lucida Sans Unicode"/>
          <w:sz w:val="20"/>
          <w:szCs w:val="20"/>
        </w:rPr>
      </w:pPr>
      <w:r w:rsidRPr="00D9167F">
        <w:rPr>
          <w:rFonts w:eastAsia="Calibri" w:cs="Lucida Sans Unicode"/>
          <w:sz w:val="20"/>
          <w:szCs w:val="20"/>
          <w:lang w:eastAsia="en-US"/>
        </w:rPr>
        <w:t xml:space="preserve">Geïntegreerd behandelen houdt in dat de psychiatrische stoornis en stoornissen gebonden aan het gebruik van psychoactieve stoffen tegelijkertijd en gecoördineerd worden behandeld. De behandeling wordt vorm gegeven door één behandelaar ondersteund door een team wat getraind en deskundig is in het behandelen van beide stoornissen. </w:t>
      </w:r>
      <w:proofErr w:type="spellStart"/>
      <w:r w:rsidRPr="00D9167F">
        <w:rPr>
          <w:rFonts w:eastAsia="Calibri" w:cs="Lucida Sans Unicode"/>
          <w:sz w:val="20"/>
          <w:szCs w:val="20"/>
          <w:lang w:eastAsia="en-US"/>
        </w:rPr>
        <w:t>Integrated</w:t>
      </w:r>
      <w:proofErr w:type="spellEnd"/>
      <w:r w:rsidRPr="00D9167F">
        <w:rPr>
          <w:rFonts w:eastAsia="Calibri" w:cs="Lucida Sans Unicode"/>
          <w:sz w:val="20"/>
          <w:szCs w:val="20"/>
          <w:lang w:eastAsia="en-US"/>
        </w:rPr>
        <w:t xml:space="preserve"> Dual Disorder Treatment (IDDT) is een behandelprogramma waarin deze negatieve interactie centraal staat (</w:t>
      </w:r>
      <w:proofErr w:type="spellStart"/>
      <w:r w:rsidRPr="00D9167F">
        <w:rPr>
          <w:rFonts w:eastAsia="Calibri" w:cs="Lucida Sans Unicode"/>
          <w:sz w:val="20"/>
          <w:szCs w:val="20"/>
          <w:lang w:eastAsia="en-US"/>
        </w:rPr>
        <w:t>Mueser</w:t>
      </w:r>
      <w:proofErr w:type="spellEnd"/>
      <w:r w:rsidRPr="00D9167F">
        <w:rPr>
          <w:rFonts w:eastAsia="Calibri" w:cs="Lucida Sans Unicode"/>
          <w:sz w:val="20"/>
          <w:szCs w:val="20"/>
          <w:lang w:eastAsia="en-US"/>
        </w:rPr>
        <w:t xml:space="preserve"> e.a., 2011). </w:t>
      </w:r>
      <w:r w:rsidR="007D2124">
        <w:rPr>
          <w:rFonts w:cs="Lucida Sans Unicode"/>
          <w:sz w:val="20"/>
          <w:szCs w:val="20"/>
        </w:rPr>
        <w:br w:type="page"/>
      </w:r>
    </w:p>
    <w:p w14:paraId="169E96AA" w14:textId="6CAC6435"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lastRenderedPageBreak/>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63631BD9" w14:textId="713CA130" w:rsidR="00F20A02" w:rsidRPr="007D2124" w:rsidRDefault="004D0A6C" w:rsidP="007D2124">
      <w:pPr>
        <w:ind w:left="2124" w:hanging="2124"/>
        <w:rPr>
          <w:rFonts w:cs="Lucida Sans Unicode"/>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7D2124" w:rsidRPr="007D2124">
        <w:rPr>
          <w:rFonts w:cs="Lucida Sans Unicode"/>
          <w:sz w:val="20"/>
          <w:szCs w:val="20"/>
        </w:rPr>
        <w:t>Samen Beslissen in de geestelijke gezondheidszorg: de toegevoegde waarde voor patiënten en behandelaars</w:t>
      </w:r>
      <w:r w:rsidR="007D2124">
        <w:rPr>
          <w:rFonts w:cs="Lucida Sans Unicode"/>
          <w:sz w:val="20"/>
          <w:szCs w:val="20"/>
        </w:rPr>
        <w:t xml:space="preserve"> (promotieonderzoek) </w:t>
      </w:r>
    </w:p>
    <w:p w14:paraId="1FAC6B94" w14:textId="7F2D034D" w:rsidR="00CA59F2" w:rsidRDefault="004D0A6C" w:rsidP="007D2124">
      <w:pPr>
        <w:spacing w:line="240" w:lineRule="auto"/>
        <w:ind w:left="2124" w:hanging="2124"/>
        <w:rPr>
          <w:rFonts w:eastAsia="Calibri" w:cs="Lucida Sans Unicode"/>
          <w:sz w:val="20"/>
          <w:szCs w:val="20"/>
          <w:lang w:eastAsia="en-US"/>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204BB4">
        <w:rPr>
          <w:rFonts w:cs="Lucida Sans Unicode"/>
          <w:sz w:val="20"/>
          <w:szCs w:val="20"/>
        </w:rPr>
        <w:t>O</w:t>
      </w:r>
      <w:r w:rsidR="00204BB4" w:rsidRPr="00D9167F">
        <w:rPr>
          <w:rFonts w:eastAsia="Calibri" w:cs="Lucida Sans Unicode"/>
          <w:sz w:val="20"/>
          <w:szCs w:val="20"/>
          <w:lang w:eastAsia="en-US"/>
        </w:rPr>
        <w:t xml:space="preserve">verzicht </w:t>
      </w:r>
      <w:r w:rsidR="00204BB4">
        <w:rPr>
          <w:rFonts w:eastAsia="Calibri" w:cs="Lucida Sans Unicode"/>
          <w:sz w:val="20"/>
          <w:szCs w:val="20"/>
          <w:lang w:eastAsia="en-US"/>
        </w:rPr>
        <w:t xml:space="preserve">het </w:t>
      </w:r>
      <w:proofErr w:type="spellStart"/>
      <w:r w:rsidR="00204BB4" w:rsidRPr="00D9167F">
        <w:rPr>
          <w:rFonts w:eastAsia="Calibri" w:cs="Lucida Sans Unicode"/>
          <w:sz w:val="20"/>
          <w:szCs w:val="20"/>
          <w:lang w:eastAsia="en-US"/>
        </w:rPr>
        <w:t>Integrated</w:t>
      </w:r>
      <w:proofErr w:type="spellEnd"/>
      <w:r w:rsidR="00204BB4" w:rsidRPr="00D9167F">
        <w:rPr>
          <w:rFonts w:eastAsia="Calibri" w:cs="Lucida Sans Unicode"/>
          <w:sz w:val="20"/>
          <w:szCs w:val="20"/>
          <w:lang w:eastAsia="en-US"/>
        </w:rPr>
        <w:t xml:space="preserve"> Dual Diagnosis Treatment, IDDT</w:t>
      </w:r>
    </w:p>
    <w:p w14:paraId="7CE49170" w14:textId="5C28551C" w:rsidR="00A3281C" w:rsidRPr="007D2124" w:rsidRDefault="00A3281C" w:rsidP="007D2124">
      <w:pPr>
        <w:spacing w:line="240" w:lineRule="auto"/>
        <w:ind w:left="2124" w:hanging="2124"/>
        <w:rPr>
          <w:rFonts w:cs="Lucida Sans Unicode"/>
          <w:sz w:val="20"/>
          <w:szCs w:val="20"/>
        </w:rPr>
      </w:pPr>
      <w:r>
        <w:rPr>
          <w:rFonts w:cs="Lucida Sans Unicode"/>
          <w:sz w:val="20"/>
          <w:szCs w:val="20"/>
        </w:rPr>
        <w:tab/>
      </w:r>
      <w:r>
        <w:rPr>
          <w:rFonts w:eastAsia="Calibri" w:cs="Lucida Sans Unicode"/>
          <w:sz w:val="20"/>
          <w:szCs w:val="20"/>
          <w:lang w:eastAsia="en-US"/>
        </w:rPr>
        <w:t xml:space="preserve">Getoond wordt </w:t>
      </w:r>
      <w:r w:rsidRPr="00D9167F">
        <w:rPr>
          <w:rFonts w:eastAsia="Calibri" w:cs="Lucida Sans Unicode"/>
          <w:sz w:val="20"/>
          <w:szCs w:val="20"/>
          <w:lang w:eastAsia="en-US"/>
        </w:rPr>
        <w:t>wat de mogelijkheden zijn van behandeling bij de VOF Dubbele diagnose en de behandelvisie zoals die nu in ontwikkeling is.</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1C89DB2E"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NVvP,</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00EB67D4" w:rsidRPr="00906BD2">
        <w:rPr>
          <w:rFonts w:cs="Lucida Sans Unicode"/>
          <w:sz w:val="20"/>
          <w:szCs w:val="20"/>
        </w:rPr>
        <w:t xml:space="preserve"> </w:t>
      </w:r>
      <w:proofErr w:type="spellStart"/>
      <w:r w:rsidR="00EB67D4" w:rsidRPr="00906BD2">
        <w:rPr>
          <w:rFonts w:cs="Lucida Sans Unicode"/>
          <w:sz w:val="20"/>
          <w:szCs w:val="20"/>
        </w:rPr>
        <w:t>FGzPt</w:t>
      </w:r>
      <w:proofErr w:type="spellEnd"/>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0BAE81D9" w:rsidR="00F56D63" w:rsidRPr="00906BD2" w:rsidRDefault="002706E4" w:rsidP="000D002D">
      <w:pPr>
        <w:spacing w:line="240" w:lineRule="auto"/>
        <w:rPr>
          <w:rFonts w:cs="Lucida Sans Unicode"/>
          <w:sz w:val="20"/>
          <w:szCs w:val="20"/>
        </w:rPr>
      </w:pPr>
      <w:r>
        <w:rPr>
          <w:rFonts w:cs="Lucida Sans Unicode"/>
          <w:sz w:val="20"/>
          <w:szCs w:val="20"/>
        </w:rPr>
        <w:t>Mw. Drs. G</w:t>
      </w:r>
      <w:r w:rsidR="00F56D63" w:rsidRPr="00906BD2">
        <w:rPr>
          <w:rFonts w:cs="Lucida Sans Unicode"/>
          <w:sz w:val="20"/>
          <w:szCs w:val="20"/>
        </w:rPr>
        <w:t xml:space="preserve">. </w:t>
      </w:r>
      <w:r>
        <w:rPr>
          <w:rFonts w:cs="Lucida Sans Unicode"/>
          <w:sz w:val="20"/>
          <w:szCs w:val="20"/>
        </w:rPr>
        <w:t>Kuipers</w:t>
      </w:r>
      <w:r w:rsidR="00F56D63" w:rsidRPr="00906BD2">
        <w:rPr>
          <w:rFonts w:cs="Lucida Sans Unicode"/>
          <w:sz w:val="20"/>
          <w:szCs w:val="20"/>
        </w:rPr>
        <w:t>, A opleider  / psychiater</w:t>
      </w:r>
      <w:r w:rsidR="00F56D63" w:rsidRPr="00906BD2">
        <w:rPr>
          <w:rFonts w:cs="Lucida Sans Unicode"/>
          <w:sz w:val="20"/>
          <w:szCs w:val="20"/>
        </w:rPr>
        <w:br/>
        <w:t>Dr. A. van den Broek, P opleider / Klinisch psycholoog</w:t>
      </w:r>
      <w:r w:rsidR="00F56D63" w:rsidRPr="00906BD2">
        <w:rPr>
          <w:rFonts w:cs="Lucida Sans Unicode"/>
          <w:sz w:val="20"/>
          <w:szCs w:val="20"/>
        </w:rPr>
        <w:br/>
      </w:r>
      <w:r w:rsidR="00CA59F2">
        <w:rPr>
          <w:rFonts w:cs="Lucida Sans Unicode"/>
          <w:sz w:val="20"/>
          <w:szCs w:val="20"/>
        </w:rPr>
        <w:t>Mw. F. Dirkx</w:t>
      </w:r>
      <w:r w:rsidR="00F56D63" w:rsidRPr="00906BD2">
        <w:rPr>
          <w:rFonts w:cs="Lucida Sans Unicode"/>
          <w:sz w:val="20"/>
          <w:szCs w:val="20"/>
        </w:rPr>
        <w:t>, Opleider GGZ VS / VS</w:t>
      </w:r>
      <w:r w:rsidR="00F56D63"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23D038CE" w:rsidR="009D3827"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t plaats bij</w:t>
      </w:r>
      <w:r w:rsidR="00136A5A">
        <w:rPr>
          <w:rFonts w:cs="Lucida Sans Unicode"/>
          <w:sz w:val="20"/>
          <w:szCs w:val="20"/>
        </w:rPr>
        <w:t xml:space="preserve"> </w:t>
      </w:r>
      <w:proofErr w:type="spellStart"/>
      <w:r w:rsidR="00136A5A">
        <w:rPr>
          <w:rFonts w:cs="Lucida Sans Unicode"/>
          <w:sz w:val="20"/>
          <w:szCs w:val="20"/>
        </w:rPr>
        <w:t>Avans</w:t>
      </w:r>
      <w:proofErr w:type="spellEnd"/>
      <w:r w:rsidR="00136A5A">
        <w:rPr>
          <w:rFonts w:cs="Lucida Sans Unicode"/>
          <w:sz w:val="20"/>
          <w:szCs w:val="20"/>
        </w:rPr>
        <w:t xml:space="preserve"> Hogeschool, Hogeschoollaan 1 te Breda.</w:t>
      </w:r>
    </w:p>
    <w:p w14:paraId="6A5B58A3" w14:textId="1C6C4A9F" w:rsidR="009D3827" w:rsidRPr="00906BD2" w:rsidRDefault="00136A5A" w:rsidP="009D3827">
      <w:pPr>
        <w:rPr>
          <w:rFonts w:cs="Lucida Sans Unicode"/>
          <w:sz w:val="20"/>
          <w:szCs w:val="20"/>
        </w:rPr>
      </w:pPr>
      <w:r>
        <w:rPr>
          <w:rFonts w:cs="Lucida Sans Unicode"/>
          <w:sz w:val="20"/>
          <w:szCs w:val="20"/>
        </w:rPr>
        <w:t xml:space="preserve">LET OP: ingang parkeerterrein via Molengracht </w:t>
      </w: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35EFDB55" w:rsidR="00EC084E" w:rsidRDefault="00EC084E" w:rsidP="00EC084E">
      <w:pPr>
        <w:rPr>
          <w:rStyle w:val="Hyperlink"/>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00843703">
        <w:rPr>
          <w:rStyle w:val="Hyperlink"/>
          <w:rFonts w:cs="Lucida Sans Unicode"/>
          <w:sz w:val="20"/>
          <w:szCs w:val="20"/>
        </w:rPr>
        <w:t xml:space="preserve"> </w:t>
      </w:r>
    </w:p>
    <w:p w14:paraId="4DBE2891" w14:textId="3C7A8D07" w:rsidR="00843703" w:rsidRPr="00EC084E" w:rsidRDefault="00843703" w:rsidP="00EC084E">
      <w:pPr>
        <w:rPr>
          <w:rFonts w:cs="Lucida Sans Unicode"/>
          <w:sz w:val="20"/>
          <w:szCs w:val="20"/>
        </w:rPr>
      </w:pPr>
      <w:r>
        <w:rPr>
          <w:rFonts w:cs="Lucida Sans Unicode"/>
          <w:sz w:val="20"/>
          <w:szCs w:val="20"/>
        </w:rPr>
        <w:t>(</w:t>
      </w:r>
      <w:hyperlink r:id="rId15" w:history="1">
        <w:r w:rsidRPr="00B82512">
          <w:rPr>
            <w:rStyle w:val="Hyperlink"/>
            <w:rFonts w:cs="Lucida Sans Unicode"/>
            <w:sz w:val="20"/>
            <w:szCs w:val="20"/>
          </w:rPr>
          <w:t>https://www.ggzbreburg.nl/formulieren/werkenbij/inschrijfformulier-referaten/</w:t>
        </w:r>
      </w:hyperlink>
      <w:r>
        <w:rPr>
          <w:rFonts w:cs="Lucida Sans Unicode"/>
          <w:sz w:val="20"/>
          <w:szCs w:val="20"/>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169E96C9" w14:textId="15170E83" w:rsidR="007E339C" w:rsidRPr="00906BD2" w:rsidRDefault="00EC084E" w:rsidP="00080A01">
      <w:pPr>
        <w:spacing w:before="100" w:beforeAutospacing="1" w:after="100" w:afterAutospacing="1"/>
        <w:rPr>
          <w:rFonts w:cs="Lucida Sans Unicode"/>
          <w:sz w:val="20"/>
          <w:szCs w:val="20"/>
        </w:rPr>
      </w:pPr>
      <w:r>
        <w:rPr>
          <w:rFonts w:cs="Lucida Sans Unicode"/>
          <w:sz w:val="20"/>
          <w:szCs w:val="20"/>
        </w:rPr>
        <w:t xml:space="preserve">Voor informatie: </w:t>
      </w:r>
      <w:r w:rsidR="001679B7">
        <w:rPr>
          <w:rFonts w:cs="Lucida Sans Unicode"/>
          <w:sz w:val="20"/>
          <w:szCs w:val="20"/>
        </w:rPr>
        <w:t>Jacqueline Adriaansens</w:t>
      </w:r>
      <w:r>
        <w:rPr>
          <w:rFonts w:cs="Lucida Sans Unicode"/>
          <w:sz w:val="20"/>
          <w:szCs w:val="20"/>
        </w:rPr>
        <w:t>,</w:t>
      </w:r>
      <w:r w:rsidR="001679B7">
        <w:rPr>
          <w:rFonts w:cs="Lucida Sans Unicode"/>
          <w:sz w:val="20"/>
          <w:szCs w:val="20"/>
        </w:rPr>
        <w:t xml:space="preserve"> </w:t>
      </w:r>
      <w:hyperlink r:id="rId16" w:history="1">
        <w:r w:rsidR="001679B7" w:rsidRPr="00045245">
          <w:rPr>
            <w:rStyle w:val="Hyperlink"/>
            <w:rFonts w:cs="Lucida Sans Unicode"/>
            <w:sz w:val="20"/>
            <w:szCs w:val="20"/>
          </w:rPr>
          <w:t>j.adriaansens@ggzbreburg.nl</w:t>
        </w:r>
      </w:hyperlink>
      <w:r w:rsidR="001679B7">
        <w:rPr>
          <w:rFonts w:cs="Lucida Sans Unicode"/>
          <w:sz w:val="20"/>
          <w:szCs w:val="20"/>
        </w:rPr>
        <w:t xml:space="preserve"> </w:t>
      </w: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6160" w14:textId="77777777" w:rsidR="00FA6D38" w:rsidRDefault="00FA6D38" w:rsidP="00FA6D38">
      <w:pPr>
        <w:spacing w:line="240" w:lineRule="auto"/>
      </w:pPr>
      <w:r>
        <w:separator/>
      </w:r>
    </w:p>
  </w:endnote>
  <w:endnote w:type="continuationSeparator" w:id="0">
    <w:p w14:paraId="466B77DF" w14:textId="77777777" w:rsidR="00FA6D38" w:rsidRDefault="00FA6D38" w:rsidP="00FA6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DD78" w14:textId="77777777" w:rsidR="00FA6D38" w:rsidRDefault="00FA6D38" w:rsidP="00FA6D38">
      <w:pPr>
        <w:spacing w:line="240" w:lineRule="auto"/>
      </w:pPr>
      <w:r>
        <w:separator/>
      </w:r>
    </w:p>
  </w:footnote>
  <w:footnote w:type="continuationSeparator" w:id="0">
    <w:p w14:paraId="21B18AD3" w14:textId="77777777" w:rsidR="00FA6D38" w:rsidRDefault="00FA6D38" w:rsidP="00FA6D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062223"/>
    <w:multiLevelType w:val="hybridMultilevel"/>
    <w:tmpl w:val="D012E4F2"/>
    <w:lvl w:ilvl="0" w:tplc="6AE6804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5"/>
  </w:num>
  <w:num w:numId="5">
    <w:abstractNumId w:val="10"/>
  </w:num>
  <w:num w:numId="6">
    <w:abstractNumId w:val="4"/>
  </w:num>
  <w:num w:numId="7">
    <w:abstractNumId w:val="12"/>
  </w:num>
  <w:num w:numId="8">
    <w:abstractNumId w:val="6"/>
  </w:num>
  <w:num w:numId="9">
    <w:abstractNumId w:val="3"/>
  </w:num>
  <w:num w:numId="10">
    <w:abstractNumId w:val="0"/>
  </w:num>
  <w:num w:numId="11">
    <w:abstractNumId w:val="8"/>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7FB6"/>
    <w:rsid w:val="00013762"/>
    <w:rsid w:val="000164C5"/>
    <w:rsid w:val="00035DFA"/>
    <w:rsid w:val="00052B84"/>
    <w:rsid w:val="000634A9"/>
    <w:rsid w:val="00071EED"/>
    <w:rsid w:val="00077659"/>
    <w:rsid w:val="00080A01"/>
    <w:rsid w:val="0008658E"/>
    <w:rsid w:val="00086773"/>
    <w:rsid w:val="0009025C"/>
    <w:rsid w:val="0009172D"/>
    <w:rsid w:val="00096122"/>
    <w:rsid w:val="00096374"/>
    <w:rsid w:val="00097A71"/>
    <w:rsid w:val="00097F3B"/>
    <w:rsid w:val="000D002D"/>
    <w:rsid w:val="00100017"/>
    <w:rsid w:val="0010127B"/>
    <w:rsid w:val="00136A5A"/>
    <w:rsid w:val="00166A3A"/>
    <w:rsid w:val="001679B7"/>
    <w:rsid w:val="00171165"/>
    <w:rsid w:val="00176D96"/>
    <w:rsid w:val="001B7EEA"/>
    <w:rsid w:val="001C1A10"/>
    <w:rsid w:val="001D3E9E"/>
    <w:rsid w:val="0020144E"/>
    <w:rsid w:val="00204BB4"/>
    <w:rsid w:val="002250C2"/>
    <w:rsid w:val="0022636C"/>
    <w:rsid w:val="00253381"/>
    <w:rsid w:val="002608F3"/>
    <w:rsid w:val="00263866"/>
    <w:rsid w:val="002706E4"/>
    <w:rsid w:val="002B0D99"/>
    <w:rsid w:val="002D62B3"/>
    <w:rsid w:val="002F14CD"/>
    <w:rsid w:val="00362E0F"/>
    <w:rsid w:val="00363E18"/>
    <w:rsid w:val="00365EA8"/>
    <w:rsid w:val="00374A1E"/>
    <w:rsid w:val="003774AD"/>
    <w:rsid w:val="003915A5"/>
    <w:rsid w:val="00394826"/>
    <w:rsid w:val="003A6809"/>
    <w:rsid w:val="003F185D"/>
    <w:rsid w:val="003F1A10"/>
    <w:rsid w:val="004233F7"/>
    <w:rsid w:val="00457781"/>
    <w:rsid w:val="00465C96"/>
    <w:rsid w:val="00480EE3"/>
    <w:rsid w:val="004B4DC7"/>
    <w:rsid w:val="004B7C07"/>
    <w:rsid w:val="004D0A6C"/>
    <w:rsid w:val="0052360E"/>
    <w:rsid w:val="00557294"/>
    <w:rsid w:val="005B6FAF"/>
    <w:rsid w:val="005F2664"/>
    <w:rsid w:val="00601CC7"/>
    <w:rsid w:val="00641BA1"/>
    <w:rsid w:val="00652DDD"/>
    <w:rsid w:val="00654DBF"/>
    <w:rsid w:val="00656C58"/>
    <w:rsid w:val="00660D8C"/>
    <w:rsid w:val="006658B1"/>
    <w:rsid w:val="006660BC"/>
    <w:rsid w:val="00671128"/>
    <w:rsid w:val="006849CF"/>
    <w:rsid w:val="006878E7"/>
    <w:rsid w:val="006D6ED3"/>
    <w:rsid w:val="00713BDF"/>
    <w:rsid w:val="00716D70"/>
    <w:rsid w:val="00772FD7"/>
    <w:rsid w:val="00785036"/>
    <w:rsid w:val="00790EE0"/>
    <w:rsid w:val="007D2124"/>
    <w:rsid w:val="007E339C"/>
    <w:rsid w:val="0080442C"/>
    <w:rsid w:val="00806577"/>
    <w:rsid w:val="0081561A"/>
    <w:rsid w:val="00820D79"/>
    <w:rsid w:val="00833865"/>
    <w:rsid w:val="00833D8E"/>
    <w:rsid w:val="00843703"/>
    <w:rsid w:val="00881BA9"/>
    <w:rsid w:val="00887F4F"/>
    <w:rsid w:val="008F3E7A"/>
    <w:rsid w:val="00906BD2"/>
    <w:rsid w:val="00911504"/>
    <w:rsid w:val="00977C70"/>
    <w:rsid w:val="00992AE7"/>
    <w:rsid w:val="009B00BB"/>
    <w:rsid w:val="009B15CE"/>
    <w:rsid w:val="009C2709"/>
    <w:rsid w:val="009D3827"/>
    <w:rsid w:val="009E3DC0"/>
    <w:rsid w:val="00A1698A"/>
    <w:rsid w:val="00A3281C"/>
    <w:rsid w:val="00A55992"/>
    <w:rsid w:val="00A55D7F"/>
    <w:rsid w:val="00A82167"/>
    <w:rsid w:val="00A921CA"/>
    <w:rsid w:val="00A94E42"/>
    <w:rsid w:val="00A97930"/>
    <w:rsid w:val="00AA4339"/>
    <w:rsid w:val="00AB0F51"/>
    <w:rsid w:val="00AC0544"/>
    <w:rsid w:val="00AC61CA"/>
    <w:rsid w:val="00AF095D"/>
    <w:rsid w:val="00AF2A40"/>
    <w:rsid w:val="00B01173"/>
    <w:rsid w:val="00B01F24"/>
    <w:rsid w:val="00B05F4B"/>
    <w:rsid w:val="00B11E88"/>
    <w:rsid w:val="00B17A14"/>
    <w:rsid w:val="00B52C7D"/>
    <w:rsid w:val="00B645D6"/>
    <w:rsid w:val="00B76BDC"/>
    <w:rsid w:val="00B97A5B"/>
    <w:rsid w:val="00BC4628"/>
    <w:rsid w:val="00BD3101"/>
    <w:rsid w:val="00BD55B5"/>
    <w:rsid w:val="00BE1CBE"/>
    <w:rsid w:val="00BF75A7"/>
    <w:rsid w:val="00BF7DDB"/>
    <w:rsid w:val="00C112CA"/>
    <w:rsid w:val="00C36294"/>
    <w:rsid w:val="00C4058B"/>
    <w:rsid w:val="00C95634"/>
    <w:rsid w:val="00CA59F2"/>
    <w:rsid w:val="00CB75A8"/>
    <w:rsid w:val="00CE5221"/>
    <w:rsid w:val="00CF0789"/>
    <w:rsid w:val="00D21252"/>
    <w:rsid w:val="00D335F8"/>
    <w:rsid w:val="00D46655"/>
    <w:rsid w:val="00D60E7D"/>
    <w:rsid w:val="00D7191D"/>
    <w:rsid w:val="00D767B1"/>
    <w:rsid w:val="00D8754C"/>
    <w:rsid w:val="00D9167F"/>
    <w:rsid w:val="00DA1C5C"/>
    <w:rsid w:val="00DA7119"/>
    <w:rsid w:val="00DC4F1F"/>
    <w:rsid w:val="00DD058D"/>
    <w:rsid w:val="00DE3662"/>
    <w:rsid w:val="00E27680"/>
    <w:rsid w:val="00E70B81"/>
    <w:rsid w:val="00E77957"/>
    <w:rsid w:val="00E84A33"/>
    <w:rsid w:val="00EA3F9B"/>
    <w:rsid w:val="00EB49F8"/>
    <w:rsid w:val="00EB6144"/>
    <w:rsid w:val="00EB67D4"/>
    <w:rsid w:val="00EC084E"/>
    <w:rsid w:val="00EC3569"/>
    <w:rsid w:val="00EC3E02"/>
    <w:rsid w:val="00ED58DD"/>
    <w:rsid w:val="00EE2D04"/>
    <w:rsid w:val="00EF29CC"/>
    <w:rsid w:val="00F01585"/>
    <w:rsid w:val="00F02734"/>
    <w:rsid w:val="00F20A02"/>
    <w:rsid w:val="00F41764"/>
    <w:rsid w:val="00F47559"/>
    <w:rsid w:val="00F53B75"/>
    <w:rsid w:val="00F56D63"/>
    <w:rsid w:val="00F637B2"/>
    <w:rsid w:val="00F73897"/>
    <w:rsid w:val="00F738D1"/>
    <w:rsid w:val="00F95B59"/>
    <w:rsid w:val="00FA6D38"/>
    <w:rsid w:val="00FC0670"/>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 w:type="paragraph" w:styleId="Plattetekst">
    <w:name w:val="Body Text"/>
    <w:basedOn w:val="Standaard"/>
    <w:link w:val="PlattetekstChar"/>
    <w:rsid w:val="00D9167F"/>
    <w:pPr>
      <w:spacing w:after="140" w:line="288" w:lineRule="auto"/>
    </w:pPr>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rsid w:val="00D916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2093">
      <w:bodyDiv w:val="1"/>
      <w:marLeft w:val="0"/>
      <w:marRight w:val="0"/>
      <w:marTop w:val="0"/>
      <w:marBottom w:val="0"/>
      <w:divBdr>
        <w:top w:val="none" w:sz="0" w:space="0" w:color="auto"/>
        <w:left w:val="none" w:sz="0" w:space="0" w:color="auto"/>
        <w:bottom w:val="none" w:sz="0" w:space="0" w:color="auto"/>
        <w:right w:val="none" w:sz="0" w:space="0" w:color="auto"/>
      </w:divBdr>
    </w:div>
    <w:div w:id="406003982">
      <w:bodyDiv w:val="1"/>
      <w:marLeft w:val="0"/>
      <w:marRight w:val="0"/>
      <w:marTop w:val="0"/>
      <w:marBottom w:val="0"/>
      <w:divBdr>
        <w:top w:val="none" w:sz="0" w:space="0" w:color="auto"/>
        <w:left w:val="none" w:sz="0" w:space="0" w:color="auto"/>
        <w:bottom w:val="none" w:sz="0" w:space="0" w:color="auto"/>
        <w:right w:val="none" w:sz="0" w:space="0" w:color="auto"/>
      </w:divBdr>
    </w:div>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950405782">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driaansens@ggzbrebur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gzbreburg.nl/formulieren/werkenbij/inschrijfformulier-refera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breburg.nl/formulieren/werkenbij/inschrijfformulier-refer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0" ma:contentTypeDescription="" ma:contentTypeScope="" ma:versionID="d9896ffd3db67a50cfb3b0fa7dbcb829">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0fbe0c6b6f96f8423cde0160bc230f41"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2.xml><?xml version="1.0" encoding="utf-8"?>
<ds:datastoreItem xmlns:ds="http://schemas.openxmlformats.org/officeDocument/2006/customXml" ds:itemID="{51D2DDEA-3A31-4F60-BA73-BDA0966EA1D4}">
  <ds:schemaRefs>
    <ds:schemaRef ds:uri="http://schemas.microsoft.com/sharepoint/v3"/>
    <ds:schemaRef ds:uri="http://purl.org/dc/terms/"/>
    <ds:schemaRef ds:uri="19fd4e02-91da-43b1-9992-f75951dc43a2"/>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e55541a2-fe2a-4719-a8ea-e2e549ffcff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C651FC1-BA6B-4429-9CE9-442BD952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10115-93AD-4CC5-BF42-C6AFFC0E16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ED83BAEF</Template>
  <TotalTime>152</TotalTime>
  <Pages>3</Pages>
  <Words>870</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Jacqueline Adriaansens</cp:lastModifiedBy>
  <cp:revision>68</cp:revision>
  <cp:lastPrinted>2018-01-04T08:30:00Z</cp:lastPrinted>
  <dcterms:created xsi:type="dcterms:W3CDTF">2017-08-25T13:36:00Z</dcterms:created>
  <dcterms:modified xsi:type="dcterms:W3CDTF">2019-02-19T12:23:00Z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